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(ясла-садок)</w:t>
      </w: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комбінованого типу № 39 «Щасливе дитинство»</w:t>
      </w: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Черкаської міської ради</w:t>
      </w: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78" w:rsidRDefault="00E27478" w:rsidP="00E27478">
      <w:pPr>
        <w:spacing w:after="540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478"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Поради батькам:</w:t>
      </w:r>
    </w:p>
    <w:p w:rsidR="00E27478" w:rsidRDefault="00E27478" w:rsidP="00E27478">
      <w:pPr>
        <w:spacing w:after="540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Як </w:t>
      </w:r>
      <w:proofErr w:type="spellStart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розпланувати</w:t>
      </w:r>
      <w:proofErr w:type="spellEnd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день і </w:t>
      </w:r>
      <w:proofErr w:type="spellStart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чим</w:t>
      </w:r>
      <w:proofErr w:type="spellEnd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зайняти</w:t>
      </w:r>
      <w:proofErr w:type="spellEnd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7478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</w:p>
    <w:p w:rsidR="00E27478" w:rsidRPr="00E27478" w:rsidRDefault="00E27478" w:rsidP="00E27478">
      <w:pPr>
        <w:spacing w:after="540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478"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під час карантину</w:t>
      </w:r>
    </w:p>
    <w:p w:rsidR="00E27478" w:rsidRDefault="00E27478" w:rsidP="00E2747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27478" w:rsidRDefault="00E27478" w:rsidP="00E27478">
      <w:pPr>
        <w:pStyle w:val="80"/>
        <w:shd w:val="clear" w:color="auto" w:fill="auto"/>
        <w:spacing w:before="0" w:line="240" w:lineRule="auto"/>
        <w:ind w:left="1701" w:right="20" w:firstLine="567"/>
        <w:jc w:val="left"/>
        <w:rPr>
          <w:rFonts w:ascii="Times New Roman" w:hAnsi="Times New Roman" w:cs="Times New Roman"/>
          <w:sz w:val="52"/>
          <w:szCs w:val="52"/>
        </w:rPr>
      </w:pPr>
    </w:p>
    <w:p w:rsidR="00E27478" w:rsidRDefault="00E27478" w:rsidP="00E27478">
      <w:pPr>
        <w:rPr>
          <w:rFonts w:ascii="Arial Unicode MS" w:hAnsi="Arial Unicode MS" w:cs="Arial Unicode MS"/>
          <w:sz w:val="24"/>
          <w:szCs w:val="24"/>
        </w:rPr>
      </w:pPr>
    </w:p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/>
    <w:p w:rsidR="00E27478" w:rsidRDefault="00E27478" w:rsidP="00E27478">
      <w:pPr>
        <w:jc w:val="right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П</w:t>
      </w:r>
      <w:proofErr w:type="gramEnd"/>
      <w:r>
        <w:rPr>
          <w:rFonts w:cstheme="minorHAnsi"/>
          <w:b/>
          <w:sz w:val="28"/>
          <w:szCs w:val="28"/>
        </w:rPr>
        <w:t>ідготувала</w:t>
      </w:r>
      <w:proofErr w:type="spellEnd"/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Віштал</w:t>
      </w:r>
      <w:proofErr w:type="spellEnd"/>
      <w:r>
        <w:rPr>
          <w:rFonts w:cstheme="minorHAnsi"/>
          <w:sz w:val="28"/>
          <w:szCs w:val="28"/>
        </w:rPr>
        <w:t xml:space="preserve"> Н.Д.</w:t>
      </w:r>
    </w:p>
    <w:p w:rsidR="00E27478" w:rsidRDefault="00E27478" w:rsidP="00E27478">
      <w:pPr>
        <w:jc w:val="right"/>
        <w:rPr>
          <w:rFonts w:cstheme="minorHAnsi"/>
          <w:sz w:val="28"/>
          <w:szCs w:val="28"/>
          <w:lang w:val="uk-UA"/>
        </w:rPr>
      </w:pPr>
    </w:p>
    <w:p w:rsidR="00E27478" w:rsidRDefault="00E27478" w:rsidP="00E27478">
      <w:pPr>
        <w:rPr>
          <w:rFonts w:ascii="Arial Unicode MS" w:hAnsi="Arial Unicode MS" w:cs="Arial Unicode MS"/>
          <w:sz w:val="24"/>
          <w:szCs w:val="24"/>
        </w:rPr>
      </w:pPr>
    </w:p>
    <w:p w:rsidR="00C50C12" w:rsidRDefault="00C50C12" w:rsidP="00E27478">
      <w:pPr>
        <w:rPr>
          <w:rFonts w:ascii="Arial Unicode MS" w:hAnsi="Arial Unicode MS" w:cs="Arial Unicode MS"/>
          <w:sz w:val="24"/>
          <w:szCs w:val="24"/>
        </w:rPr>
      </w:pPr>
    </w:p>
    <w:p w:rsidR="00C6176C" w:rsidRPr="00C50C12" w:rsidRDefault="0049646C" w:rsidP="00E27478">
      <w:pPr>
        <w:spacing w:after="54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C12"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Поради батькам: </w:t>
      </w:r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Як </w:t>
      </w:r>
      <w:proofErr w:type="spellStart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розпланувати</w:t>
      </w:r>
      <w:proofErr w:type="spellEnd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день і </w:t>
      </w:r>
      <w:proofErr w:type="spellStart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чим</w:t>
      </w:r>
      <w:proofErr w:type="spellEnd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зайняти</w:t>
      </w:r>
      <w:proofErr w:type="spellEnd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50C12">
        <w:rPr>
          <w:rFonts w:ascii="stk" w:eastAsia="Times New Roman" w:hAnsi="stk" w:cs="Times New Roman"/>
          <w:b/>
          <w:bCs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Pr="00C50C12">
        <w:rPr>
          <w:rFonts w:ascii="stk" w:eastAsia="Times New Roman" w:hAnsi="stk" w:cs="Times New Roman"/>
          <w:b/>
          <w:bCs/>
          <w:sz w:val="36"/>
          <w:szCs w:val="36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під час карантину</w:t>
      </w:r>
    </w:p>
    <w:p w:rsidR="00C6176C" w:rsidRDefault="00866198" w:rsidP="00C6176C">
      <w:pPr>
        <w:spacing w:after="5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66198">
        <w:rPr>
          <w:rFonts w:ascii="stk" w:eastAsia="Times New Roman" w:hAnsi="stk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1090</wp:posOffset>
            </wp:positionV>
            <wp:extent cx="2441275" cy="2353892"/>
            <wp:effectExtent l="0" t="0" r="0" b="8890"/>
            <wp:wrapTight wrapText="bothSides">
              <wp:wrapPolygon edited="0">
                <wp:start x="0" y="0"/>
                <wp:lineTo x="0" y="21507"/>
                <wp:lineTo x="21409" y="21507"/>
                <wp:lineTo x="21409" y="0"/>
                <wp:lineTo x="0" y="0"/>
              </wp:wrapPolygon>
            </wp:wrapTight>
            <wp:docPr id="4" name="Рисунок 4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5" cy="23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Карантин схожий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нереальний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план.</w:t>
      </w:r>
    </w:p>
    <w:p w:rsidR="0049646C" w:rsidRDefault="00B20875" w:rsidP="00C6176C">
      <w:pPr>
        <w:spacing w:after="5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FE5BDD" wp14:editId="3B172193">
            <wp:simplePos x="0" y="0"/>
            <wp:positionH relativeFrom="margin">
              <wp:align>right</wp:align>
            </wp:positionH>
            <wp:positionV relativeFrom="paragraph">
              <wp:posOffset>1640205</wp:posOffset>
            </wp:positionV>
            <wp:extent cx="3007995" cy="1932305"/>
            <wp:effectExtent l="0" t="0" r="1905" b="0"/>
            <wp:wrapTight wrapText="bothSides">
              <wp:wrapPolygon edited="0">
                <wp:start x="0" y="0"/>
                <wp:lineTo x="0" y="21295"/>
                <wp:lineTo x="21477" y="21295"/>
                <wp:lineTo x="21477" y="0"/>
                <wp:lineTo x="0" y="0"/>
              </wp:wrapPolygon>
            </wp:wrapTight>
            <wp:docPr id="14" name="Рисунок 14" descr="C:\Users\User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зарядка,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буде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і батьки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встигатимуть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отримуватиме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49646C" w:rsidP="00B20875">
      <w:pPr>
        <w:spacing w:after="10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як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уподобань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продуктивною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час до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першу</w:t>
      </w:r>
      <w:proofErr w:type="gram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дня.</w:t>
      </w:r>
    </w:p>
    <w:p w:rsidR="00B20875" w:rsidRDefault="00B20875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Змушувати дитину не потрібно</w:t>
      </w:r>
      <w:r w:rsidR="0049646C"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9646C" w:rsidRPr="0049646C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</w:t>
      </w:r>
      <w:proofErr w:type="spellStart"/>
      <w:r w:rsidR="00866198" w:rsidRPr="008661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-36</wp:posOffset>
            </wp:positionV>
            <wp:extent cx="2855595" cy="1923691"/>
            <wp:effectExtent l="0" t="0" r="1905" b="635"/>
            <wp:wrapTight wrapText="bothSides">
              <wp:wrapPolygon edited="0">
                <wp:start x="0" y="0"/>
                <wp:lineTo x="0" y="21393"/>
                <wp:lineTo x="21470" y="21393"/>
                <wp:lineTo x="21470" y="0"/>
                <wp:lineTo x="0" y="0"/>
              </wp:wrapPolygon>
            </wp:wrapTight>
            <wp:docPr id="6" name="Рисунок 6" descr="C:\Users\User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займемось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занять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Default="0049646C" w:rsidP="00B20875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батькам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домовлятись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сидітиме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мама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Одному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дорослому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відволікаючи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B20875" w:rsidP="00B20875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F44F18" wp14:editId="498B158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96135" cy="2096135"/>
            <wp:effectExtent l="0" t="0" r="0" b="0"/>
            <wp:wrapSquare wrapText="bothSides"/>
            <wp:docPr id="12" name="Рисунок 12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Планувати всі активності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кожного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батьки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малечею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занять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справ: вони за прикладом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добре.</w:t>
      </w:r>
    </w:p>
    <w:p w:rsidR="0049646C" w:rsidRPr="0049646C" w:rsidRDefault="0049646C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кінетичним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пластиліном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аплікації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батьки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 на одному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сідають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на килим і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Default="00B20875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BE3F938" wp14:editId="73DCC93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174365" cy="2035810"/>
            <wp:effectExtent l="0" t="0" r="6985" b="2540"/>
            <wp:wrapTight wrapText="bothSides">
              <wp:wrapPolygon edited="0">
                <wp:start x="0" y="0"/>
                <wp:lineTo x="0" y="21425"/>
                <wp:lineTo x="21518" y="21425"/>
                <wp:lineTo x="21518" y="0"/>
                <wp:lineTo x="0" y="0"/>
              </wp:wrapPolygon>
            </wp:wrapTight>
            <wp:docPr id="13" name="Рисунок 13" descr="C:\Users\User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час карантину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соцмережах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збуджують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важче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08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9646C" w:rsidRPr="0049646C" w:rsidRDefault="00705845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924175" cy="2135505"/>
            <wp:effectExtent l="0" t="0" r="9525" b="0"/>
            <wp:wrapTight wrapText="bothSides">
              <wp:wrapPolygon edited="0">
                <wp:start x="0" y="0"/>
                <wp:lineTo x="0" y="21388"/>
                <wp:lineTo x="21530" y="21388"/>
                <wp:lineTo x="21530" y="0"/>
                <wp:lineTo x="0" y="0"/>
              </wp:wrapPolygon>
            </wp:wrapTight>
            <wp:docPr id="8" name="Рисунок 8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Мультики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зацікавилась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Антарктидою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тему.</w:t>
      </w:r>
    </w:p>
    <w:p w:rsidR="0049646C" w:rsidRDefault="0049646C" w:rsidP="00460ADD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 як те,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вони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розкласти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прання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705845" w:rsidP="00460A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03195" cy="1871345"/>
            <wp:effectExtent l="0" t="0" r="1905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Рисунок 9" descr="C:\Users\User\Downloads\1391014169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1391014169_scho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з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як-от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перегляд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нас є доступ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сама,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раз про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дізналась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батьками.</w:t>
      </w:r>
    </w:p>
    <w:p w:rsid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66198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61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4F6ADE3" wp14:editId="3679E144">
            <wp:simplePos x="0" y="0"/>
            <wp:positionH relativeFrom="margin">
              <wp:align>right</wp:align>
            </wp:positionH>
            <wp:positionV relativeFrom="paragraph">
              <wp:posOffset>224179</wp:posOffset>
            </wp:positionV>
            <wp:extent cx="1828165" cy="1595755"/>
            <wp:effectExtent l="0" t="0" r="635" b="4445"/>
            <wp:wrapTight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ight>
            <wp:docPr id="5" name="Рисунок 5" descr="C:\Users\User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2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ІГРИ НА КУХНІ</w:t>
      </w:r>
    </w:p>
    <w:p w:rsidR="0049646C" w:rsidRPr="0049646C" w:rsidRDefault="004964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аплікацію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випікати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розфарбовувати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176C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8D8293D" wp14:editId="17B2FA14">
            <wp:simplePos x="0" y="0"/>
            <wp:positionH relativeFrom="column">
              <wp:posOffset>-311821</wp:posOffset>
            </wp:positionH>
            <wp:positionV relativeFrom="paragraph">
              <wp:posOffset>399631</wp:posOffset>
            </wp:positionV>
            <wp:extent cx="3786218" cy="2130724"/>
            <wp:effectExtent l="0" t="0" r="5080" b="3175"/>
            <wp:wrapTight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ight>
            <wp:docPr id="15" name="Рисунок 15" descr="C:\Users\User\Downloads\metody_i_priemy_razvitiya_rechi_detej_v_detskom_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metody_i_priemy_razvitiya_rechi_detej_v_detskom_sad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18" cy="21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60A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СЮЖЕТНО-РОЛЬОВІ ІГРИ</w:t>
      </w:r>
    </w:p>
    <w:p w:rsidR="0049646C" w:rsidRPr="0049646C" w:rsidRDefault="00460ADD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Сюжетно-рольові ігри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сюжетом,  коли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Тут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176C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6C82A6D" wp14:editId="78109DF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3190875" cy="2061210"/>
            <wp:effectExtent l="0" t="0" r="9525" b="0"/>
            <wp:wrapTight wrapText="bothSides">
              <wp:wrapPolygon edited="0">
                <wp:start x="0" y="0"/>
                <wp:lineTo x="0" y="21360"/>
                <wp:lineTo x="21536" y="21360"/>
                <wp:lineTo x="21536" y="0"/>
                <wp:lineTo x="0" y="0"/>
              </wp:wrapPolygon>
            </wp:wrapTight>
            <wp:docPr id="11" name="Рисунок 11" descr="C:\Users\User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ТЕАТРАЛІЗОВАНІ ІГРИ</w:t>
      </w:r>
    </w:p>
    <w:p w:rsidR="0049646C" w:rsidRPr="0049646C" w:rsidRDefault="004964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як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ляльковим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тіньовим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Вибираєте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198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РУХЛИВІ ІГРИ</w:t>
      </w:r>
    </w:p>
    <w:p w:rsidR="0049646C" w:rsidRPr="0049646C" w:rsidRDefault="00C617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-216</wp:posOffset>
            </wp:positionV>
            <wp:extent cx="2970860" cy="1871932"/>
            <wp:effectExtent l="0" t="0" r="1270" b="0"/>
            <wp:wrapTight wrapText="bothSides">
              <wp:wrapPolygon edited="0">
                <wp:start x="0" y="0"/>
                <wp:lineTo x="0" y="21329"/>
                <wp:lineTo x="21471" y="21329"/>
                <wp:lineTo x="21471" y="0"/>
                <wp:lineTo x="0" y="0"/>
              </wp:wrapPolygon>
            </wp:wrapTight>
            <wp:docPr id="10" name="Рисунок 10" descr="C:\Users\User\Downloads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unnamed (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60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таких занять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стілець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оббігати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залазити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624D" w:rsidRDefault="0049646C" w:rsidP="00A3624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КІНЕЗІОЛОГІЧНА ЗАРЯДКА</w:t>
      </w:r>
    </w:p>
    <w:p w:rsidR="00A3624D" w:rsidRDefault="00A3624D" w:rsidP="00460AD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6C" w:rsidRPr="0049646C" w:rsidRDefault="00460ADD" w:rsidP="00460AD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1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9504" behindDoc="1" locked="0" layoutInCell="1" allowOverlap="1" wp14:anchorId="5E4E1ACC" wp14:editId="7566EAFC">
            <wp:simplePos x="0" y="0"/>
            <wp:positionH relativeFrom="margin">
              <wp:posOffset>2594610</wp:posOffset>
            </wp:positionH>
            <wp:positionV relativeFrom="paragraph">
              <wp:posOffset>66675</wp:posOffset>
            </wp:positionV>
            <wp:extent cx="33375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52" y="21411"/>
                <wp:lineTo x="21452" y="0"/>
                <wp:lineTo x="0" y="0"/>
              </wp:wrapPolygon>
            </wp:wrapTight>
            <wp:docPr id="3" name="Рисунок 3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зарядки, вони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півкулями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24D" w:rsidRPr="00A3624D" w:rsidRDefault="00A3624D" w:rsidP="00A36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62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Наприклад: 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Вправа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Вухо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ніс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624D" w:rsidRDefault="00A3624D" w:rsidP="00A36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Лівою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взятися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носа, а правою рукою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ліве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відпустити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плеснути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поміняти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«з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точністю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1C01" w:rsidRPr="00891C38" w:rsidRDefault="00A3624D" w:rsidP="00891C3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"Якщо наш пріоритет – це вимагання бути слухняним у межах чотирьох стін нашого дому, то можемо сподіватись, що наші покірні діти </w:t>
      </w:r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lastRenderedPageBreak/>
        <w:t xml:space="preserve">будуть слухатись когось іншого – поза домом", – психолог, дослідник освіти </w:t>
      </w:r>
      <w:proofErr w:type="spellStart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Алфі</w:t>
      </w:r>
      <w:proofErr w:type="spellEnd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Кон</w:t>
      </w:r>
      <w:proofErr w:type="spellEnd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.</w:t>
      </w:r>
    </w:p>
    <w:sectPr w:rsidR="00761C01" w:rsidRPr="0089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AD"/>
    <w:rsid w:val="00460ADD"/>
    <w:rsid w:val="0049646C"/>
    <w:rsid w:val="00705845"/>
    <w:rsid w:val="00761C01"/>
    <w:rsid w:val="00866198"/>
    <w:rsid w:val="00885334"/>
    <w:rsid w:val="00891C38"/>
    <w:rsid w:val="00A3624D"/>
    <w:rsid w:val="00B20875"/>
    <w:rsid w:val="00C50C12"/>
    <w:rsid w:val="00C6176C"/>
    <w:rsid w:val="00CD49AD"/>
    <w:rsid w:val="00E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49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46C"/>
    <w:rPr>
      <w:b/>
      <w:bCs/>
    </w:rPr>
  </w:style>
  <w:style w:type="character" w:customStyle="1" w:styleId="21">
    <w:name w:val="Заголовок №2_"/>
    <w:basedOn w:val="a0"/>
    <w:link w:val="22"/>
    <w:locked/>
    <w:rsid w:val="00E27478"/>
    <w:rPr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E27478"/>
    <w:pPr>
      <w:shd w:val="clear" w:color="auto" w:fill="FFFFFF"/>
      <w:spacing w:before="540" w:after="120" w:line="437" w:lineRule="exact"/>
      <w:outlineLvl w:val="1"/>
    </w:pPr>
    <w:rPr>
      <w:sz w:val="38"/>
      <w:szCs w:val="38"/>
    </w:rPr>
  </w:style>
  <w:style w:type="character" w:customStyle="1" w:styleId="8">
    <w:name w:val="Основной текст (8)_"/>
    <w:basedOn w:val="a0"/>
    <w:link w:val="80"/>
    <w:locked/>
    <w:rsid w:val="00E27478"/>
    <w:rPr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7478"/>
    <w:pPr>
      <w:shd w:val="clear" w:color="auto" w:fill="FFFFFF"/>
      <w:spacing w:before="180" w:after="0" w:line="173" w:lineRule="exact"/>
      <w:jc w:val="both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49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46C"/>
    <w:rPr>
      <w:b/>
      <w:bCs/>
    </w:rPr>
  </w:style>
  <w:style w:type="character" w:customStyle="1" w:styleId="21">
    <w:name w:val="Заголовок №2_"/>
    <w:basedOn w:val="a0"/>
    <w:link w:val="22"/>
    <w:locked/>
    <w:rsid w:val="00E27478"/>
    <w:rPr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E27478"/>
    <w:pPr>
      <w:shd w:val="clear" w:color="auto" w:fill="FFFFFF"/>
      <w:spacing w:before="540" w:after="120" w:line="437" w:lineRule="exact"/>
      <w:outlineLvl w:val="1"/>
    </w:pPr>
    <w:rPr>
      <w:sz w:val="38"/>
      <w:szCs w:val="38"/>
    </w:rPr>
  </w:style>
  <w:style w:type="character" w:customStyle="1" w:styleId="8">
    <w:name w:val="Основной текст (8)_"/>
    <w:basedOn w:val="a0"/>
    <w:link w:val="80"/>
    <w:locked/>
    <w:rsid w:val="00E27478"/>
    <w:rPr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7478"/>
    <w:pPr>
      <w:shd w:val="clear" w:color="auto" w:fill="FFFFFF"/>
      <w:spacing w:before="180" w:after="0" w:line="173" w:lineRule="exact"/>
      <w:jc w:val="both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5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2020-03-31T09:43:00Z</dcterms:created>
  <dcterms:modified xsi:type="dcterms:W3CDTF">2020-05-04T09:11:00Z</dcterms:modified>
</cp:coreProperties>
</file>